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1095C310" w14:textId="18980C27" w:rsidR="00A832C7" w:rsidRPr="00A832C7" w:rsidRDefault="000C2423" w:rsidP="00A832C7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Программное обеспечение </w:t>
      </w:r>
      <w:r w:rsidR="00A832C7" w:rsidRPr="00A832C7">
        <w:rPr>
          <w:rFonts w:ascii="Times New Roman" w:hAnsi="Times New Roman" w:cs="Times New Roman"/>
          <w:kern w:val="2"/>
          <w14:ligatures w14:val="standardContextual"/>
        </w:rPr>
        <w:t>ИМЦ: ТФОМС. Межтерриториальные расчёты</w:t>
      </w:r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 является подсистемой автоматизированной информационной системы «ИМЦ: ТФОМС» и </w:t>
      </w:r>
      <w:r w:rsidR="00A832C7" w:rsidRPr="00A832C7">
        <w:rPr>
          <w:rFonts w:ascii="Times New Roman" w:hAnsi="Times New Roman" w:cs="Times New Roman"/>
          <w:kern w:val="2"/>
          <w14:ligatures w14:val="standardContextual"/>
        </w:rPr>
        <w:t>предназначен</w:t>
      </w:r>
      <w:r w:rsidR="002F132F">
        <w:rPr>
          <w:rFonts w:ascii="Times New Roman" w:hAnsi="Times New Roman" w:cs="Times New Roman"/>
          <w:kern w:val="2"/>
          <w14:ligatures w14:val="standardContextual"/>
        </w:rPr>
        <w:t>о</w:t>
      </w:r>
      <w:bookmarkStart w:id="0" w:name="_GoBack"/>
      <w:bookmarkEnd w:id="0"/>
      <w:r w:rsidR="00A832C7" w:rsidRPr="00A832C7">
        <w:rPr>
          <w:rFonts w:ascii="Times New Roman" w:hAnsi="Times New Roman" w:cs="Times New Roman"/>
          <w:kern w:val="2"/>
          <w14:ligatures w14:val="standardContextual"/>
        </w:rPr>
        <w:t xml:space="preserve"> для приёма и обработки реестров счетов за оказанную медицинскую помощь гражданам, застрахованным в других регионах РФ, а также местным застрахованным лицам, пролечившимся в других регионах РФ.</w:t>
      </w:r>
    </w:p>
    <w:p w14:paraId="7133B475" w14:textId="77777777" w:rsidR="000C2423" w:rsidRPr="000C2423" w:rsidRDefault="000C2423" w:rsidP="000C2423">
      <w:pPr>
        <w:jc w:val="center"/>
        <w:rPr>
          <w:rFonts w:ascii="Times New Roman" w:hAnsi="Times New Roman" w:cs="Times New Roman"/>
          <w:b/>
          <w:bCs/>
          <w:i/>
          <w:iCs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b/>
          <w:bCs/>
          <w:i/>
          <w:iCs/>
          <w:kern w:val="2"/>
          <w14:ligatures w14:val="standardContextual"/>
        </w:rPr>
        <w:t>Функциональные возможности</w:t>
      </w:r>
    </w:p>
    <w:p w14:paraId="7AD43B17" w14:textId="77777777" w:rsidR="000C2423" w:rsidRPr="000C2423" w:rsidRDefault="000C2423" w:rsidP="009E6F5A">
      <w:pPr>
        <w:contextualSpacing/>
        <w:rPr>
          <w:rFonts w:ascii="Times New Roman" w:hAnsi="Times New Roman" w:cs="Times New Roman"/>
          <w:kern w:val="2"/>
          <w14:ligatures w14:val="standardContextual"/>
        </w:rPr>
      </w:pPr>
    </w:p>
    <w:p w14:paraId="2CD147F6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Интеграция с действующей в ТФОМС системой персонифицированного учёта медицинской помощи;</w:t>
      </w:r>
    </w:p>
    <w:p w14:paraId="73C27E3B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Интеграция с действующим в ТФОМС Региональным сегментом единого регистра застрахованных лиц;</w:t>
      </w:r>
    </w:p>
    <w:p w14:paraId="0771A3C9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Федеральным Единым Реестром застрахованных лиц;</w:t>
      </w:r>
    </w:p>
    <w:p w14:paraId="2DA4FD5C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ГИС «МТР» в части обработки пакетов, полученных из ГИС и подготовки пакетов для загрузки в ГИС, в соответствии с утвержденными форматами;</w:t>
      </w:r>
    </w:p>
    <w:p w14:paraId="2D9873C3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Поэтапная обработка пакетов реестров счетов, позволяющая задействовать пользователя Системы для принятия решения о вариантах дальнейшей обработки пакетов;</w:t>
      </w:r>
    </w:p>
    <w:p w14:paraId="4C9DC24D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Поиск и просмотр «входящих» и «исходящих» реестров счетов с возможностью сортировки и фильтрации как реестров, так и случаев оказания медпомощи по расширяемому набору параметров;</w:t>
      </w:r>
    </w:p>
    <w:p w14:paraId="5B33E23B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Формирование файлов со сведениями об оказанной медицинской помощи лицам, застрахованным в других регионах РФ («исходящие» реестры счетов);</w:t>
      </w:r>
    </w:p>
    <w:p w14:paraId="707ADE9A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Приём и анализ протоколов обработки «исходящих» реестров счетов при осуществлении расчетов за медицинскую помощь, оказанную за пределами территории, на которой застрахован гражданин;</w:t>
      </w:r>
    </w:p>
    <w:p w14:paraId="34BAACBD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Наличие возможности удержания определённой суммы по счетам, ранее оплаченной МО, в качестве санкций от ТФОМС других территорий;</w:t>
      </w:r>
    </w:p>
    <w:p w14:paraId="78818C9F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Приём и обработка реестров счетов за медицинскую помощь, оказанную за пределами территории, на которой застрахован гражданин («входящие» реестры счетов);</w:t>
      </w:r>
    </w:p>
    <w:p w14:paraId="1CFCB849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Автоматический форматно-логический контроль реестров счетов;</w:t>
      </w:r>
    </w:p>
    <w:p w14:paraId="26367A33" w14:textId="77777777" w:rsidR="00A832C7" w:rsidRPr="00A832C7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Автоматический и ручной МЭК реестров счетов;</w:t>
      </w:r>
    </w:p>
    <w:p w14:paraId="12FABA6A" w14:textId="502DC864" w:rsidR="00A832C7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A832C7">
        <w:rPr>
          <w:rFonts w:ascii="Times New Roman" w:hAnsi="Times New Roman" w:cs="Times New Roman"/>
          <w:kern w:val="2"/>
          <w14:ligatures w14:val="standardContextual"/>
        </w:rPr>
        <w:t>Наличие возможности регистрации санкций, применяемых к случаям оказания медпомощи, полученным во «входящих» реестрах счетов;</w:t>
      </w:r>
    </w:p>
    <w:p w14:paraId="1305B3BC" w14:textId="77777777" w:rsidR="00A832C7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794748">
        <w:rPr>
          <w:rFonts w:ascii="Times New Roman" w:hAnsi="Times New Roman" w:cs="Times New Roman"/>
          <w:kern w:val="2"/>
          <w14:ligatures w14:val="standardContextual"/>
        </w:rPr>
        <w:t>Формирование служебных записок на оплату счетов и объединение в реестры служебных записок для представления в бухгалтерию;</w:t>
      </w:r>
    </w:p>
    <w:p w14:paraId="5CCCE13A" w14:textId="77777777" w:rsidR="00A832C7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794748">
        <w:rPr>
          <w:rFonts w:ascii="Times New Roman" w:hAnsi="Times New Roman" w:cs="Times New Roman"/>
          <w:kern w:val="2"/>
          <w14:ligatures w14:val="standardContextual"/>
        </w:rPr>
        <w:t>Ручная регистрация и загрузка сведений от бухгалтерской системы об оплате «входящих» реестров счетов;</w:t>
      </w:r>
    </w:p>
    <w:p w14:paraId="3AE9552C" w14:textId="77777777" w:rsidR="00A832C7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794748">
        <w:rPr>
          <w:rFonts w:ascii="Times New Roman" w:hAnsi="Times New Roman" w:cs="Times New Roman"/>
          <w:kern w:val="2"/>
          <w14:ligatures w14:val="standardContextual"/>
        </w:rPr>
        <w:t>Формирование (по «входящим» реестрам счетов) и загрузка (по «исходящим» реестрам счетов) информационных пакетов со сведениями об оплате реестров счетов;</w:t>
      </w:r>
    </w:p>
    <w:p w14:paraId="724238B7" w14:textId="77777777" w:rsidR="00A832C7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794748">
        <w:rPr>
          <w:rFonts w:ascii="Times New Roman" w:hAnsi="Times New Roman" w:cs="Times New Roman"/>
          <w:kern w:val="2"/>
          <w14:ligatures w14:val="standardContextual"/>
        </w:rPr>
        <w:t>Возможность удаления и повторной загрузки пакетов;</w:t>
      </w:r>
    </w:p>
    <w:p w14:paraId="7186B9E4" w14:textId="77777777" w:rsidR="00A832C7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794748">
        <w:rPr>
          <w:rFonts w:ascii="Times New Roman" w:hAnsi="Times New Roman" w:cs="Times New Roman"/>
          <w:kern w:val="2"/>
          <w14:ligatures w14:val="standardContextual"/>
        </w:rPr>
        <w:t>Возможность повторного проведения автоматического МЭК;</w:t>
      </w:r>
    </w:p>
    <w:p w14:paraId="19D27CF8" w14:textId="77777777" w:rsidR="00A832C7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794748">
        <w:rPr>
          <w:rFonts w:ascii="Times New Roman" w:hAnsi="Times New Roman" w:cs="Times New Roman"/>
          <w:kern w:val="2"/>
          <w14:ligatures w14:val="standardContextual"/>
        </w:rPr>
        <w:t>Логирование операций, производимых пользователями в Системе;</w:t>
      </w:r>
    </w:p>
    <w:p w14:paraId="3B10F795" w14:textId="77777777" w:rsidR="00A832C7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794748">
        <w:rPr>
          <w:rFonts w:ascii="Times New Roman" w:hAnsi="Times New Roman" w:cs="Times New Roman"/>
          <w:kern w:val="2"/>
          <w14:ligatures w14:val="standardContextual"/>
        </w:rPr>
        <w:t>Журнал обработки информационных пакетов;</w:t>
      </w:r>
    </w:p>
    <w:p w14:paraId="14F6DF88" w14:textId="77777777" w:rsidR="00A832C7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794748">
        <w:rPr>
          <w:rFonts w:ascii="Times New Roman" w:hAnsi="Times New Roman" w:cs="Times New Roman"/>
          <w:kern w:val="2"/>
          <w14:ligatures w14:val="standardContextual"/>
        </w:rPr>
        <w:t>Формирование документов (уведомление о мотивированном отказе, уведомление о результатах МЭК, МЭЭ и ЭКМП, служебная записка, акт о причинах, требующих дополнительного рассмотрения, сопроводительное письмо об оплате счёта, служебные записки, уведомления и извещения по расчётам, сопроводительное письмо, реестр счетов, др.);</w:t>
      </w:r>
    </w:p>
    <w:p w14:paraId="0DF2272D" w14:textId="1181F0F4" w:rsidR="00895AD4" w:rsidRPr="00794748" w:rsidRDefault="00A832C7" w:rsidP="009E6F5A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794748">
        <w:rPr>
          <w:rFonts w:ascii="Times New Roman" w:hAnsi="Times New Roman" w:cs="Times New Roman"/>
          <w:kern w:val="2"/>
          <w14:ligatures w14:val="standardContextual"/>
        </w:rPr>
        <w:t>Формирование отчётных форм.</w:t>
      </w:r>
    </w:p>
    <w:sectPr w:rsidR="00895AD4" w:rsidRPr="00794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0"/>
  </w:num>
  <w:num w:numId="4">
    <w:abstractNumId w:val="6"/>
  </w:num>
  <w:num w:numId="5">
    <w:abstractNumId w:val="13"/>
  </w:num>
  <w:num w:numId="6">
    <w:abstractNumId w:val="0"/>
  </w:num>
  <w:num w:numId="7">
    <w:abstractNumId w:val="11"/>
  </w:num>
  <w:num w:numId="8">
    <w:abstractNumId w:val="5"/>
  </w:num>
  <w:num w:numId="9">
    <w:abstractNumId w:val="4"/>
  </w:num>
  <w:num w:numId="10">
    <w:abstractNumId w:val="8"/>
  </w:num>
  <w:num w:numId="11">
    <w:abstractNumId w:val="15"/>
  </w:num>
  <w:num w:numId="12">
    <w:abstractNumId w:val="9"/>
  </w:num>
  <w:num w:numId="13">
    <w:abstractNumId w:val="7"/>
  </w:num>
  <w:num w:numId="14">
    <w:abstractNumId w:val="16"/>
  </w:num>
  <w:num w:numId="15">
    <w:abstractNumId w:val="18"/>
  </w:num>
  <w:num w:numId="16">
    <w:abstractNumId w:val="14"/>
  </w:num>
  <w:num w:numId="17">
    <w:abstractNumId w:val="12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52"/>
    <w:rsid w:val="00014486"/>
    <w:rsid w:val="00085B37"/>
    <w:rsid w:val="000960C3"/>
    <w:rsid w:val="000C2423"/>
    <w:rsid w:val="001C5106"/>
    <w:rsid w:val="00272BBF"/>
    <w:rsid w:val="00290261"/>
    <w:rsid w:val="002F132F"/>
    <w:rsid w:val="005375D7"/>
    <w:rsid w:val="0068746C"/>
    <w:rsid w:val="00794748"/>
    <w:rsid w:val="00811340"/>
    <w:rsid w:val="00895AD4"/>
    <w:rsid w:val="00985B52"/>
    <w:rsid w:val="009928DA"/>
    <w:rsid w:val="00996569"/>
    <w:rsid w:val="009E6F5A"/>
    <w:rsid w:val="00A328C8"/>
    <w:rsid w:val="00A61206"/>
    <w:rsid w:val="00A832C7"/>
    <w:rsid w:val="00B45B99"/>
    <w:rsid w:val="00B82546"/>
    <w:rsid w:val="00B9789F"/>
    <w:rsid w:val="00CE65EE"/>
    <w:rsid w:val="00D17158"/>
    <w:rsid w:val="00D6160F"/>
    <w:rsid w:val="00DA0612"/>
    <w:rsid w:val="00E1019C"/>
    <w:rsid w:val="00E2221A"/>
    <w:rsid w:val="00E31869"/>
    <w:rsid w:val="00E95269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B9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Ломакин Дмитрий</cp:lastModifiedBy>
  <cp:revision>19</cp:revision>
  <dcterms:created xsi:type="dcterms:W3CDTF">2020-03-25T07:36:00Z</dcterms:created>
  <dcterms:modified xsi:type="dcterms:W3CDTF">2024-05-28T12:33:00Z</dcterms:modified>
</cp:coreProperties>
</file>